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1B91EC00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481779E4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3C21A9BF" w:rsidR="00837C80" w:rsidRPr="003A3862" w:rsidRDefault="002537B5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9 February 2021</w:t>
      </w:r>
    </w:p>
    <w:p w14:paraId="01FF499D" w14:textId="710C990F" w:rsidR="00837C80" w:rsidRPr="003A3862" w:rsidRDefault="002537B5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150-21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2C0E6384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C93FCB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E233D9">
        <w:rPr>
          <w:b/>
          <w:szCs w:val="32"/>
        </w:rPr>
        <w:t>1222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5B4C35E8" w:rsidR="00D140FE" w:rsidRPr="00E233D9" w:rsidRDefault="00E233D9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E233D9">
        <w:rPr>
          <w:b w:val="0"/>
          <w:i w:val="0"/>
          <w:color w:val="000000" w:themeColor="text1"/>
          <w:sz w:val="32"/>
          <w:szCs w:val="32"/>
          <w:lang w:val="en-GB"/>
        </w:rPr>
        <w:t>Steviol glycosides from Yarrowia lipolytica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173CBCEE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1535EA" w:rsidRPr="001535EA">
              <w:rPr>
                <w:lang w:val="en-GB"/>
              </w:rPr>
              <w:t>21</w:t>
            </w:r>
            <w:r w:rsidR="00F929A9">
              <w:rPr>
                <w:lang w:val="en-GB"/>
              </w:rPr>
              <w:t xml:space="preserve"> December 2020</w:t>
            </w:r>
          </w:p>
          <w:p w14:paraId="606AD0BF" w14:textId="22F88A0F" w:rsidR="001535EA" w:rsidRDefault="008D6BEA" w:rsidP="001535EA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1535EA" w:rsidRPr="001535EA">
              <w:rPr>
                <w:lang w:val="en-GB"/>
              </w:rPr>
              <w:t>15</w:t>
            </w:r>
            <w:r w:rsidR="001535EA">
              <w:rPr>
                <w:lang w:val="en-GB"/>
              </w:rPr>
              <w:t xml:space="preserve"> January 20</w:t>
            </w:r>
            <w:r w:rsidR="001535EA" w:rsidRPr="001535EA">
              <w:rPr>
                <w:lang w:val="en-GB"/>
              </w:rPr>
              <w:t>21</w:t>
            </w:r>
            <w:r w:rsidR="001535EA">
              <w:rPr>
                <w:b/>
                <w:lang w:val="en-GB"/>
              </w:rPr>
              <w:t xml:space="preserve"> </w:t>
            </w:r>
          </w:p>
          <w:p w14:paraId="234E8E66" w14:textId="283EF4DD" w:rsidR="00837C80" w:rsidRDefault="008D6BEA" w:rsidP="001535E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3A3862">
              <w:rPr>
                <w:lang w:val="en-GB"/>
              </w:rPr>
              <w:t>15</w:t>
            </w:r>
            <w:r w:rsidR="001535EA" w:rsidRPr="001535EA">
              <w:rPr>
                <w:lang w:val="en-GB"/>
              </w:rPr>
              <w:t xml:space="preserve"> January 2021</w:t>
            </w:r>
          </w:p>
          <w:p w14:paraId="5E4418B9" w14:textId="69EC24D9" w:rsidR="00F15AE4" w:rsidRPr="00742870" w:rsidRDefault="00F15AE4" w:rsidP="001535EA">
            <w:pPr>
              <w:pStyle w:val="AARTableText"/>
              <w:rPr>
                <w:b/>
                <w:lang w:val="en-GB"/>
              </w:rPr>
            </w:pP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0DD36B0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1535EA">
              <w:rPr>
                <w:lang w:val="en-GB"/>
              </w:rPr>
              <w:t xml:space="preserve">Joint submission by </w:t>
            </w:r>
            <w:r w:rsidR="001535EA" w:rsidRPr="00A62BDC">
              <w:t>Cargill, Incorporated</w:t>
            </w:r>
            <w:r w:rsidR="001535EA">
              <w:t xml:space="preserve"> and </w:t>
            </w:r>
            <w:r w:rsidR="001535EA" w:rsidRPr="00A62BDC">
              <w:t>DSM Food Specialties</w:t>
            </w:r>
            <w:r w:rsidR="001535EA">
              <w:t xml:space="preserve"> </w:t>
            </w:r>
          </w:p>
        </w:tc>
        <w:tc>
          <w:tcPr>
            <w:tcW w:w="2237" w:type="dxa"/>
            <w:vMerge w:val="restart"/>
          </w:tcPr>
          <w:p w14:paraId="60CBE104" w14:textId="60D2F141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77E30F8" w14:textId="206AEDBD" w:rsidR="006E6516" w:rsidRPr="00EE01C3" w:rsidRDefault="006E6516" w:rsidP="00837C80">
            <w:pPr>
              <w:pStyle w:val="AARTableText"/>
              <w:rPr>
                <w:lang w:val="en-GB"/>
              </w:rPr>
            </w:pPr>
            <w:r w:rsidRPr="00EE01C3">
              <w:rPr>
                <w:lang w:val="en-GB"/>
              </w:rPr>
              <w:t>Schedule 3</w:t>
            </w:r>
            <w:r w:rsidR="00EE01C3">
              <w:rPr>
                <w:lang w:val="en-GB"/>
              </w:rPr>
              <w:t xml:space="preserve"> – 39 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43B9BB93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EE01C3" w:rsidRPr="007637FB">
              <w:rPr>
                <w:lang w:val="en-GB"/>
              </w:rPr>
              <w:t xml:space="preserve">permit the use of </w:t>
            </w:r>
            <w:r w:rsidR="00EE01C3">
              <w:rPr>
                <w:lang w:val="en-GB"/>
              </w:rPr>
              <w:t>a s</w:t>
            </w:r>
            <w:r w:rsidR="00EE01C3" w:rsidRPr="007637FB">
              <w:rPr>
                <w:lang w:val="en-GB"/>
              </w:rPr>
              <w:t>teviol glycoside</w:t>
            </w:r>
            <w:r w:rsidR="00EE01C3">
              <w:rPr>
                <w:lang w:val="en-GB"/>
              </w:rPr>
              <w:t xml:space="preserve"> mixture,</w:t>
            </w:r>
            <w:r w:rsidR="00EE01C3" w:rsidRPr="007637FB">
              <w:rPr>
                <w:lang w:val="en-GB"/>
              </w:rPr>
              <w:t xml:space="preserve"> Rebaudioside M</w:t>
            </w:r>
            <w:r w:rsidR="00EE01C3">
              <w:rPr>
                <w:lang w:val="en-GB"/>
              </w:rPr>
              <w:t>D,</w:t>
            </w:r>
            <w:r w:rsidR="00EE01C3" w:rsidRPr="007637FB">
              <w:rPr>
                <w:lang w:val="en-GB"/>
              </w:rPr>
              <w:t xml:space="preserve"> that is produced by fermentation from </w:t>
            </w:r>
            <w:r w:rsidR="00EE01C3" w:rsidRPr="00EB30F2">
              <w:rPr>
                <w:lang w:val="en-GB"/>
              </w:rPr>
              <w:t xml:space="preserve">a </w:t>
            </w:r>
            <w:r w:rsidR="00EE01C3">
              <w:rPr>
                <w:lang w:val="en-GB"/>
              </w:rPr>
              <w:t>genetically modified</w:t>
            </w:r>
            <w:r w:rsidR="00EE01C3" w:rsidRPr="00EB30F2">
              <w:rPr>
                <w:lang w:val="en-GB"/>
              </w:rPr>
              <w:t xml:space="preserve"> </w:t>
            </w:r>
            <w:r w:rsidR="00EE01C3" w:rsidRPr="00A62BDC">
              <w:rPr>
                <w:i/>
              </w:rPr>
              <w:t xml:space="preserve">Yarrowia lipolytica </w:t>
            </w:r>
            <w:r w:rsidR="00EE01C3">
              <w:rPr>
                <w:i/>
              </w:rPr>
              <w:t>(Y.</w:t>
            </w:r>
            <w:r w:rsidR="00EE01C3" w:rsidRPr="00A62BDC">
              <w:rPr>
                <w:i/>
              </w:rPr>
              <w:t xml:space="preserve"> lipolytica</w:t>
            </w:r>
            <w:r w:rsidR="00EE01C3" w:rsidRPr="007637FB">
              <w:rPr>
                <w:lang w:val="en-GB"/>
              </w:rPr>
              <w:t>), expressing steviol glycoside biosynthesis pathway genes, as a</w:t>
            </w:r>
            <w:r w:rsidR="00EE01C3">
              <w:rPr>
                <w:lang w:val="en-GB"/>
              </w:rPr>
              <w:t>n intense sweetener</w:t>
            </w:r>
            <w:r w:rsidR="00EE01C3" w:rsidRPr="007637FB">
              <w:rPr>
                <w:lang w:val="en-GB"/>
              </w:rPr>
              <w:t>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07156D49" w14:textId="46E3D90A" w:rsidR="004E2AE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FB3316">
              <w:rPr>
                <w:lang w:val="en-GB"/>
              </w:rPr>
              <w:t>General</w:t>
            </w:r>
            <w:r w:rsidR="00EE01C3" w:rsidRPr="00FB3316">
              <w:rPr>
                <w:lang w:val="en-GB"/>
              </w:rPr>
              <w:t xml:space="preserve"> </w:t>
            </w:r>
            <w:r w:rsidR="007B673C" w:rsidRPr="00FB3316">
              <w:rPr>
                <w:lang w:val="en-GB"/>
              </w:rPr>
              <w:t xml:space="preserve">Level </w:t>
            </w:r>
            <w:r w:rsidR="00656184">
              <w:rPr>
                <w:lang w:val="en-GB"/>
              </w:rPr>
              <w:t>1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3E0685FA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609E40AC" w:rsidR="004A69D0" w:rsidRPr="00FB3316" w:rsidRDefault="00656184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240</w:t>
            </w:r>
            <w:r w:rsidR="004E02F5" w:rsidRPr="00FB3316">
              <w:rPr>
                <w:lang w:val="en-GB"/>
              </w:rPr>
              <w:t xml:space="preserve"> hours</w:t>
            </w:r>
            <w:r w:rsidR="007E0C60" w:rsidRPr="00FB3316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7703D3B6" w:rsidR="00237F8F" w:rsidRPr="00742870" w:rsidRDefault="00634FA4" w:rsidP="00F15AE4">
            <w:pPr>
              <w:pStyle w:val="AARTableText"/>
              <w:rPr>
                <w:lang w:val="en-GB"/>
              </w:rPr>
            </w:pPr>
            <w:r w:rsidRPr="00634FA4">
              <w:rPr>
                <w:lang w:val="en-GB"/>
              </w:rPr>
              <w:t>Seeking a pre-market safety approval for a new production process for a currently permitted intense sweetener food additive</w:t>
            </w:r>
            <w:r w:rsidR="00C2504A">
              <w:rPr>
                <w:lang w:val="en-GB"/>
              </w:rPr>
              <w:t xml:space="preserve">, </w:t>
            </w:r>
            <w:r w:rsidR="00C2504A" w:rsidRPr="00EB30F2">
              <w:rPr>
                <w:lang w:val="en-GB"/>
              </w:rPr>
              <w:t>requiring a safety assessment of average complexity.</w:t>
            </w:r>
          </w:p>
        </w:tc>
        <w:tc>
          <w:tcPr>
            <w:tcW w:w="2237" w:type="dxa"/>
          </w:tcPr>
          <w:p w14:paraId="68564E91" w14:textId="72FD7C38" w:rsidR="00B17EB4" w:rsidRPr="00742870" w:rsidRDefault="00822831" w:rsidP="00F2776C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F2776C" w:rsidRPr="00F2776C">
              <w:rPr>
                <w:lang w:val="en-GB"/>
              </w:rPr>
              <w:t>January 2022</w:t>
            </w:r>
          </w:p>
        </w:tc>
      </w:tr>
    </w:tbl>
    <w:p w14:paraId="6FDBE649" w14:textId="35F859F0" w:rsidR="00D140FE" w:rsidRDefault="00D140FE">
      <w:pPr>
        <w:rPr>
          <w:rFonts w:cs="Arial"/>
          <w:lang w:val="en-GB"/>
        </w:rPr>
      </w:pPr>
    </w:p>
    <w:p w14:paraId="139F1638" w14:textId="77777777" w:rsidR="00F15AE4" w:rsidRPr="00742870" w:rsidRDefault="00F15AE4">
      <w:pPr>
        <w:rPr>
          <w:rFonts w:cs="Arial"/>
          <w:lang w:val="en-GB"/>
        </w:rPr>
      </w:pPr>
    </w:p>
    <w:p w14:paraId="621E6279" w14:textId="1B8FCE59" w:rsidR="004A69D0" w:rsidRPr="003A3862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3A3862">
        <w:rPr>
          <w:b/>
          <w:lang w:val="en-GB"/>
        </w:rPr>
        <w:t>D</w:t>
      </w:r>
      <w:r w:rsidR="007E0C60" w:rsidRPr="003A3862">
        <w:rPr>
          <w:b/>
          <w:lang w:val="en-GB"/>
        </w:rPr>
        <w:t>ecision</w:t>
      </w:r>
      <w:r w:rsidR="00EE107D" w:rsidRPr="003A3862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50A43A0D" w:rsidR="004A69D0" w:rsidRPr="003A3862" w:rsidRDefault="004A69D0" w:rsidP="007E0C60">
            <w:pPr>
              <w:pStyle w:val="AARTableText"/>
              <w:rPr>
                <w:b/>
                <w:lang w:val="en-GB"/>
              </w:rPr>
            </w:pPr>
            <w:r w:rsidRPr="003A3862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3A3862" w:rsidRDefault="004A69D0" w:rsidP="007E0C60">
            <w:pPr>
              <w:pStyle w:val="AARTableText"/>
              <w:rPr>
                <w:lang w:val="en-GB"/>
              </w:rPr>
            </w:pPr>
          </w:p>
          <w:p w14:paraId="4F91A907" w14:textId="31406172" w:rsidR="004A69D0" w:rsidRPr="003A3862" w:rsidRDefault="004A69D0" w:rsidP="007E0C60">
            <w:pPr>
              <w:pStyle w:val="AARTableText"/>
              <w:rPr>
                <w:lang w:val="en-GB"/>
              </w:rPr>
            </w:pPr>
            <w:r w:rsidRPr="003A3862">
              <w:rPr>
                <w:b/>
                <w:lang w:val="en-GB"/>
              </w:rPr>
              <w:t>Date</w:t>
            </w:r>
            <w:r w:rsidRPr="003A3862">
              <w:rPr>
                <w:lang w:val="en-GB"/>
              </w:rPr>
              <w:t xml:space="preserve">:  </w:t>
            </w:r>
            <w:r w:rsidR="003A3862" w:rsidRPr="003A3862">
              <w:rPr>
                <w:lang w:val="en-GB"/>
              </w:rPr>
              <w:t>15</w:t>
            </w:r>
            <w:r w:rsidR="00373522" w:rsidRPr="003A3862">
              <w:rPr>
                <w:lang w:val="en-GB"/>
              </w:rPr>
              <w:t xml:space="preserve"> </w:t>
            </w:r>
            <w:r w:rsidR="003A3862" w:rsidRPr="003A3862">
              <w:rPr>
                <w:lang w:val="en-GB"/>
              </w:rPr>
              <w:t>January 2021</w:t>
            </w:r>
          </w:p>
          <w:p w14:paraId="0DE71BD9" w14:textId="77777777" w:rsidR="003A3862" w:rsidRPr="003A3862" w:rsidRDefault="003A3862" w:rsidP="007E0C60">
            <w:pPr>
              <w:pStyle w:val="AARTableText"/>
              <w:rPr>
                <w:lang w:val="en-GB"/>
              </w:rPr>
            </w:pPr>
          </w:p>
          <w:p w14:paraId="391F81E2" w14:textId="50CAF337" w:rsidR="004A69D0" w:rsidRPr="00742870" w:rsidRDefault="004A69D0" w:rsidP="003A3862">
            <w:pPr>
              <w:pStyle w:val="AARTableText"/>
              <w:rPr>
                <w:b/>
                <w:lang w:val="en-GB"/>
              </w:rPr>
            </w:pPr>
            <w:r w:rsidRPr="003A3862">
              <w:rPr>
                <w:b/>
                <w:lang w:val="en-GB"/>
              </w:rPr>
              <w:t xml:space="preserve">If fees for ECCB </w:t>
            </w:r>
            <w:r w:rsidR="00CB6528" w:rsidRPr="003A3862">
              <w:rPr>
                <w:b/>
                <w:lang w:val="en-GB"/>
              </w:rPr>
              <w:t xml:space="preserve">are </w:t>
            </w:r>
            <w:r w:rsidRPr="003A3862">
              <w:rPr>
                <w:b/>
                <w:lang w:val="en-GB"/>
              </w:rPr>
              <w:t xml:space="preserve">not received, date of rejection: </w:t>
            </w:r>
            <w:r w:rsidR="003A3862" w:rsidRPr="003A3862">
              <w:rPr>
                <w:b/>
                <w:lang w:val="en-GB"/>
              </w:rPr>
              <w:t>19 February 2020</w:t>
            </w:r>
          </w:p>
        </w:tc>
      </w:tr>
    </w:tbl>
    <w:p w14:paraId="41FCB960" w14:textId="3A4FD09F" w:rsidR="004A69D0" w:rsidRDefault="004A69D0" w:rsidP="004A69D0">
      <w:pPr>
        <w:rPr>
          <w:rFonts w:cs="Arial"/>
          <w:b/>
          <w:i/>
          <w:lang w:val="en-GB"/>
        </w:rPr>
      </w:pPr>
    </w:p>
    <w:p w14:paraId="230348B1" w14:textId="5BD00FB7" w:rsidR="003A3862" w:rsidRDefault="003A3862" w:rsidP="004A69D0">
      <w:pPr>
        <w:rPr>
          <w:rFonts w:cs="Arial"/>
          <w:b/>
          <w:i/>
          <w:lang w:val="en-GB"/>
        </w:rPr>
      </w:pPr>
    </w:p>
    <w:p w14:paraId="57F7B785" w14:textId="41E41179" w:rsidR="003A3862" w:rsidRDefault="003A3862" w:rsidP="004A69D0">
      <w:pPr>
        <w:rPr>
          <w:rFonts w:cs="Arial"/>
          <w:b/>
          <w:i/>
          <w:lang w:val="en-GB"/>
        </w:rPr>
      </w:pPr>
    </w:p>
    <w:p w14:paraId="657F2DE4" w14:textId="5FF3BB4F" w:rsidR="003A3862" w:rsidRDefault="003A3862" w:rsidP="004A69D0">
      <w:pPr>
        <w:rPr>
          <w:rFonts w:cs="Arial"/>
          <w:b/>
          <w:i/>
          <w:lang w:val="en-GB"/>
        </w:rPr>
      </w:pPr>
    </w:p>
    <w:p w14:paraId="2465BD23" w14:textId="074B5248" w:rsidR="003A3862" w:rsidRDefault="003A3862" w:rsidP="004A69D0">
      <w:pPr>
        <w:rPr>
          <w:rFonts w:cs="Arial"/>
          <w:b/>
          <w:i/>
          <w:lang w:val="en-GB"/>
        </w:rPr>
      </w:pPr>
    </w:p>
    <w:p w14:paraId="6FA05737" w14:textId="77777777" w:rsidR="003A3862" w:rsidRDefault="003A3862" w:rsidP="004A69D0">
      <w:pPr>
        <w:rPr>
          <w:rFonts w:cs="Arial"/>
          <w:b/>
          <w:i/>
          <w:lang w:val="en-GB"/>
        </w:rPr>
      </w:pPr>
    </w:p>
    <w:p w14:paraId="6D9247E3" w14:textId="09C5A238" w:rsidR="000705F1" w:rsidRDefault="000705F1" w:rsidP="004A69D0">
      <w:pPr>
        <w:rPr>
          <w:rFonts w:cs="Arial"/>
          <w:b/>
          <w:i/>
          <w:lang w:val="en-GB"/>
        </w:rPr>
      </w:pPr>
    </w:p>
    <w:p w14:paraId="7DECEC32" w14:textId="77777777" w:rsidR="000705F1" w:rsidRPr="00742870" w:rsidRDefault="000705F1" w:rsidP="004A69D0">
      <w:pPr>
        <w:rPr>
          <w:rFonts w:cs="Arial"/>
          <w:b/>
          <w:i/>
          <w:lang w:val="en-GB"/>
        </w:rPr>
      </w:pPr>
    </w:p>
    <w:p w14:paraId="0B61F275" w14:textId="1C33B523" w:rsid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p w14:paraId="06B8BFB5" w14:textId="77777777" w:rsidR="003A3862" w:rsidRPr="00FF48A0" w:rsidRDefault="003A3862" w:rsidP="003A3862">
      <w:pPr>
        <w:pStyle w:val="ListParagraph"/>
        <w:ind w:left="360"/>
        <w:rPr>
          <w:b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56C6BDCB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7AC45749" w:rsidR="00D140FE" w:rsidRPr="005E0DD3" w:rsidRDefault="00E16AAA" w:rsidP="009E6300">
            <w:pPr>
              <w:pStyle w:val="AARTableText"/>
              <w:rPr>
                <w:lang w:val="en-GB"/>
              </w:rPr>
            </w:pPr>
            <w:r w:rsidRPr="005E0DD3">
              <w:rPr>
                <w:lang w:val="en-GB"/>
              </w:rPr>
              <w:t>Yes</w:t>
            </w:r>
            <w:r w:rsidR="002F00BB" w:rsidRPr="005E0DD3">
              <w:rPr>
                <w:lang w:val="en-GB"/>
              </w:rPr>
              <w:t xml:space="preserve"> </w:t>
            </w:r>
          </w:p>
          <w:p w14:paraId="59557D09" w14:textId="77777777" w:rsidR="005E0DD3" w:rsidRPr="002F00BB" w:rsidRDefault="005E0DD3" w:rsidP="009E6300">
            <w:pPr>
              <w:pStyle w:val="AARTableText"/>
              <w:rPr>
                <w:color w:val="FF0000"/>
                <w:lang w:val="en-GB"/>
              </w:rPr>
            </w:pPr>
          </w:p>
          <w:p w14:paraId="5F2C1F55" w14:textId="77777777" w:rsidR="005E0DD3" w:rsidRDefault="00866B43" w:rsidP="009E6300">
            <w:pPr>
              <w:pStyle w:val="AARTableText"/>
              <w:rPr>
                <w:b/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5E0DD3">
              <w:rPr>
                <w:b/>
                <w:lang w:val="en-GB"/>
              </w:rPr>
              <w:t xml:space="preserve"> </w:t>
            </w:r>
          </w:p>
          <w:p w14:paraId="79435F0A" w14:textId="2D5D1CD0" w:rsidR="005E0DD3" w:rsidRPr="00010ECD" w:rsidRDefault="005E0DD3" w:rsidP="009E6300">
            <w:pPr>
              <w:pStyle w:val="AARTableText"/>
            </w:pPr>
            <w:r w:rsidRPr="00010ECD">
              <w:rPr>
                <w:lang w:val="en-GB"/>
              </w:rPr>
              <w:t>Appendices C-1, C-2, C-3, C-4, and C-5</w:t>
            </w:r>
            <w:r w:rsidR="0074717E" w:rsidRPr="00010ECD">
              <w:rPr>
                <w:lang w:val="en-GB"/>
              </w:rPr>
              <w:t xml:space="preserve"> </w:t>
            </w:r>
          </w:p>
          <w:p w14:paraId="7886F636" w14:textId="6B74F9E7" w:rsidR="00373522" w:rsidRDefault="00F15AE4" w:rsidP="009E6300">
            <w:pPr>
              <w:pStyle w:val="AARTableText"/>
            </w:pPr>
            <w:r w:rsidRPr="00F15AE4">
              <w:t xml:space="preserve">Lineage map </w:t>
            </w:r>
            <w:r>
              <w:t xml:space="preserve">for the production organism </w:t>
            </w:r>
            <w:r w:rsidRPr="00F15AE4">
              <w:t xml:space="preserve">and related documents </w:t>
            </w:r>
            <w:r w:rsidR="00010ECD" w:rsidRPr="00F15AE4">
              <w:t xml:space="preserve"> </w:t>
            </w:r>
          </w:p>
          <w:p w14:paraId="5D6B6F58" w14:textId="77777777" w:rsidR="00010ECD" w:rsidRPr="00010ECD" w:rsidRDefault="00010ECD" w:rsidP="009E6300">
            <w:pPr>
              <w:pStyle w:val="AARTableText"/>
            </w:pPr>
          </w:p>
          <w:p w14:paraId="0DDB5BC7" w14:textId="455D8DBC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311330FA" w14:textId="6DF032A1" w:rsidR="00010ECD" w:rsidRDefault="00664D6B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F15AE4">
              <w:rPr>
                <w:lang w:val="en-GB"/>
              </w:rPr>
              <w:t xml:space="preserve">, </w:t>
            </w:r>
            <w:r w:rsidR="00F15AE4" w:rsidRPr="00F15AE4">
              <w:rPr>
                <w:lang w:val="en-GB"/>
              </w:rPr>
              <w:t>non CCI summaries provided</w:t>
            </w:r>
          </w:p>
          <w:p w14:paraId="318B8848" w14:textId="77777777" w:rsidR="00664D6B" w:rsidRPr="003656D9" w:rsidRDefault="00664D6B" w:rsidP="009E6300">
            <w:pPr>
              <w:pStyle w:val="AARTableText"/>
              <w:rPr>
                <w:lang w:val="en-GB"/>
              </w:rPr>
            </w:pP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11C446BA" w:rsidR="00247FF6" w:rsidRPr="00742870" w:rsidRDefault="003E0A9C" w:rsidP="00010ECD">
            <w:pPr>
              <w:pStyle w:val="AARTableText"/>
              <w:rPr>
                <w:lang w:val="en-GB"/>
              </w:rPr>
            </w:pPr>
            <w:r w:rsidRPr="00010ECD"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56B01FA0" w:rsidR="00237F8F" w:rsidRPr="00010ECD" w:rsidRDefault="00E16AAA" w:rsidP="00010ECD">
            <w:pPr>
              <w:pStyle w:val="AARTableText"/>
              <w:rPr>
                <w:color w:val="FF0000"/>
                <w:lang w:val="en-GB"/>
              </w:rPr>
            </w:pPr>
            <w:r w:rsidRPr="00010ECD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33B1F29A" w:rsidR="00237F8F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p w14:paraId="4CB4D8AF" w14:textId="77777777" w:rsidR="003A3862" w:rsidRPr="00FF48A0" w:rsidRDefault="003A3862" w:rsidP="003A3862">
      <w:pPr>
        <w:pStyle w:val="ListParagraph"/>
        <w:ind w:left="360"/>
        <w:rPr>
          <w:b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46AE0122" w:rsidR="00A70112" w:rsidRDefault="00010ECD" w:rsidP="009E6300">
            <w:pPr>
              <w:pStyle w:val="AARTableText"/>
              <w:rPr>
                <w:lang w:val="en-GB"/>
              </w:rPr>
            </w:pPr>
            <w:r w:rsidRPr="00664D6B">
              <w:rPr>
                <w:lang w:val="en-GB"/>
              </w:rPr>
              <w:t>Yes</w:t>
            </w:r>
          </w:p>
          <w:p w14:paraId="1C6E557D" w14:textId="77777777" w:rsidR="00A70112" w:rsidRDefault="00A70112" w:rsidP="009E6300">
            <w:pPr>
              <w:pStyle w:val="AARTableText"/>
              <w:rPr>
                <w:lang w:val="en-GB"/>
              </w:rPr>
            </w:pPr>
          </w:p>
          <w:p w14:paraId="009E93DD" w14:textId="305B8F41" w:rsidR="00320F5B" w:rsidRPr="00A70112" w:rsidRDefault="0083767A" w:rsidP="009E63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  <w:r w:rsidR="00EE27D6">
              <w:rPr>
                <w:b/>
                <w:lang w:val="en-GB"/>
              </w:rPr>
              <w:t xml:space="preserve"> </w:t>
            </w:r>
          </w:p>
          <w:p w14:paraId="5E9B3A42" w14:textId="7EDE26BA" w:rsidR="00320F5B" w:rsidRDefault="00664D6B" w:rsidP="009E6300">
            <w:pPr>
              <w:pStyle w:val="AARTableText"/>
              <w:rPr>
                <w:lang w:val="en-GB"/>
              </w:rPr>
            </w:pPr>
            <w:r>
              <w:t>T</w:t>
            </w:r>
            <w:r w:rsidRPr="00A62BDC">
              <w:t xml:space="preserve">he applicant is not the only manufacturer of steviol glycosides; however, due to the nature of the yeast strain technology, it is </w:t>
            </w:r>
            <w:r w:rsidR="004A3634">
              <w:t xml:space="preserve">FSANZ’s understanding </w:t>
            </w:r>
            <w:r w:rsidRPr="00A62BDC">
              <w:t xml:space="preserve">that only the applicant will be able to commercially benefit from of the production of </w:t>
            </w:r>
            <w:r>
              <w:t xml:space="preserve">Reb </w:t>
            </w:r>
            <w:r w:rsidRPr="00A62BDC">
              <w:t>MD from this specific</w:t>
            </w:r>
            <w:r w:rsidRPr="00A62BDC">
              <w:rPr>
                <w:i/>
                <w:iCs/>
              </w:rPr>
              <w:t xml:space="preserve"> Y. lipolytica</w:t>
            </w:r>
            <w:r w:rsidRPr="00A62BDC">
              <w:t xml:space="preserve"> strain for use in Australia and New Zealand upon approval of this application</w:t>
            </w:r>
            <w:r>
              <w:rPr>
                <w:color w:val="FF0000"/>
                <w:lang w:val="en-GB"/>
              </w:rPr>
              <w:t>.</w:t>
            </w:r>
          </w:p>
          <w:p w14:paraId="0B1DD32B" w14:textId="77777777" w:rsidR="00010ECD" w:rsidRPr="00742870" w:rsidRDefault="00010ECD" w:rsidP="009E6300">
            <w:pPr>
              <w:pStyle w:val="AARTableText"/>
              <w:rPr>
                <w:lang w:val="en-GB"/>
              </w:rPr>
            </w:pPr>
          </w:p>
          <w:p w14:paraId="0416DFEE" w14:textId="1568988C" w:rsidR="00320F5B" w:rsidRPr="00742870" w:rsidRDefault="00A70112" w:rsidP="003A3862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Due date for fees:</w:t>
            </w:r>
            <w:r w:rsidR="00320F5B" w:rsidRPr="00742870">
              <w:rPr>
                <w:b/>
                <w:lang w:val="en-GB"/>
              </w:rPr>
              <w:t xml:space="preserve"> </w:t>
            </w:r>
            <w:r w:rsidR="00D65408">
              <w:rPr>
                <w:lang w:val="en-GB"/>
              </w:rPr>
              <w:t>18</w:t>
            </w:r>
            <w:r w:rsidR="00664D6B" w:rsidRPr="00F15AE4">
              <w:rPr>
                <w:lang w:val="en-GB"/>
              </w:rPr>
              <w:t xml:space="preserve"> February 2021</w:t>
            </w:r>
            <w:r w:rsidR="00EE27D6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452F07AE" w:rsidR="00664801" w:rsidRPr="00742870" w:rsidRDefault="003D2E86" w:rsidP="00664D6B">
            <w:pPr>
              <w:pStyle w:val="AARTableText"/>
              <w:rPr>
                <w:lang w:val="en-GB"/>
              </w:rPr>
            </w:pPr>
            <w:r w:rsidRPr="00664D6B">
              <w:rPr>
                <w:lang w:val="en-GB"/>
              </w:rPr>
              <w:t>Yes</w:t>
            </w:r>
            <w:r w:rsidRPr="00C32AFA">
              <w:rPr>
                <w:color w:val="FF0000"/>
                <w:lang w:val="en-GB"/>
              </w:rPr>
              <w:tab/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600145C1" w:rsidR="00237F8F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p w14:paraId="2BDDF90C" w14:textId="77777777" w:rsidR="003A3862" w:rsidRPr="00FF48A0" w:rsidRDefault="003A3862" w:rsidP="003A3862">
      <w:pPr>
        <w:pStyle w:val="ListParagraph"/>
        <w:ind w:left="360"/>
        <w:rPr>
          <w:b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6B4E9BCC" w:rsidR="00797B39" w:rsidRPr="003656D9" w:rsidRDefault="00797B39" w:rsidP="00664D6B">
            <w:pPr>
              <w:pStyle w:val="AARTableText"/>
              <w:rPr>
                <w:lang w:val="en-GB"/>
              </w:rPr>
            </w:pPr>
            <w:r w:rsidRPr="00664D6B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1868F742" w:rsidR="00797B39" w:rsidRPr="00664D6B" w:rsidRDefault="00797B39" w:rsidP="00664D6B">
            <w:pPr>
              <w:pStyle w:val="AARTableText"/>
              <w:rPr>
                <w:color w:val="FF0000"/>
                <w:lang w:val="en-GB"/>
              </w:rPr>
            </w:pPr>
            <w:r w:rsidRPr="00664D6B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71CF80D7" w:rsidR="00797B39" w:rsidRPr="00664D6B" w:rsidRDefault="00797B39" w:rsidP="00664D6B">
            <w:pPr>
              <w:pStyle w:val="AARTableText"/>
              <w:rPr>
                <w:color w:val="FF0000"/>
                <w:lang w:val="en-GB"/>
              </w:rPr>
            </w:pPr>
            <w:r w:rsidRPr="00664D6B">
              <w:rPr>
                <w:lang w:val="en-GB"/>
              </w:rPr>
              <w:t>No</w:t>
            </w:r>
          </w:p>
        </w:tc>
      </w:tr>
    </w:tbl>
    <w:p w14:paraId="3DAD88FD" w14:textId="68915894" w:rsidR="00FC3983" w:rsidRDefault="00FC3983"/>
    <w:p w14:paraId="2B000FCA" w14:textId="6E400048" w:rsidR="00664D6B" w:rsidRDefault="00664D6B"/>
    <w:p w14:paraId="2857CCFC" w14:textId="473C90E4" w:rsidR="00664D6B" w:rsidRDefault="00664D6B"/>
    <w:p w14:paraId="798F63F3" w14:textId="77777777" w:rsidR="00F15AE4" w:rsidRDefault="00F15AE4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5E60428B" w:rsidR="00343A90" w:rsidRPr="00896985" w:rsidRDefault="00343A90" w:rsidP="00664D6B">
            <w:pPr>
              <w:pStyle w:val="AARTableText"/>
              <w:rPr>
                <w:color w:val="FF0000"/>
                <w:lang w:val="en-GB"/>
              </w:rPr>
            </w:pPr>
            <w:r w:rsidRPr="00664D6B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01D531FA" w:rsidR="00343A90" w:rsidRDefault="00531950" w:rsidP="00664D6B">
            <w:pPr>
              <w:pStyle w:val="AARTableText"/>
              <w:rPr>
                <w:b/>
                <w:lang w:val="en-GB"/>
              </w:rPr>
            </w:pPr>
            <w:r w:rsidRPr="00664D6B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0AE74626" w14:textId="6D23E99C" w:rsidR="0013078E" w:rsidRPr="0013078E" w:rsidRDefault="00531950" w:rsidP="001670BC">
            <w:pPr>
              <w:pStyle w:val="AARTableText"/>
              <w:rPr>
                <w:lang w:val="en-GB"/>
              </w:rPr>
            </w:pPr>
            <w:r w:rsidRPr="0013078E">
              <w:rPr>
                <w:lang w:val="en-GB"/>
              </w:rPr>
              <w:t>Yes</w:t>
            </w:r>
            <w:r w:rsidR="00F929A9">
              <w:rPr>
                <w:lang w:val="en-GB"/>
              </w:rPr>
              <w:t xml:space="preserve"> </w:t>
            </w:r>
          </w:p>
          <w:p w14:paraId="538E3F59" w14:textId="5401496C" w:rsidR="0013078E" w:rsidRDefault="0013078E" w:rsidP="0013078E">
            <w:pPr>
              <w:pStyle w:val="AARTableText"/>
              <w:rPr>
                <w:lang w:val="en-GB"/>
              </w:rPr>
            </w:pPr>
            <w:r w:rsidRPr="0013078E">
              <w:rPr>
                <w:lang w:val="en-GB"/>
              </w:rPr>
              <w:t xml:space="preserve">Guideline 3.1 </w:t>
            </w:r>
            <w:r w:rsidR="00F929A9">
              <w:rPr>
                <w:lang w:val="en-GB"/>
              </w:rPr>
              <w:t>–</w:t>
            </w:r>
            <w:r w:rsidRPr="0013078E">
              <w:rPr>
                <w:lang w:val="en-GB"/>
              </w:rPr>
              <w:t xml:space="preserve"> General</w:t>
            </w:r>
            <w:r w:rsidR="00F929A9">
              <w:rPr>
                <w:lang w:val="en-GB"/>
              </w:rPr>
              <w:t xml:space="preserve"> </w:t>
            </w:r>
            <w:r w:rsidRPr="0013078E">
              <w:rPr>
                <w:lang w:val="en-GB"/>
              </w:rPr>
              <w:t>requirements</w:t>
            </w:r>
          </w:p>
          <w:p w14:paraId="28CFBA6D" w14:textId="5AC0ABAF" w:rsidR="0013078E" w:rsidRDefault="0013078E" w:rsidP="0013078E">
            <w:pPr>
              <w:pStyle w:val="AARTableText"/>
              <w:rPr>
                <w:lang w:val="en-GB"/>
              </w:rPr>
            </w:pPr>
            <w:r w:rsidRPr="0013078E">
              <w:rPr>
                <w:lang w:val="en-GB"/>
              </w:rPr>
              <w:t xml:space="preserve">3.3.1 </w:t>
            </w:r>
            <w:r w:rsidR="00F929A9">
              <w:rPr>
                <w:lang w:val="en-GB"/>
              </w:rPr>
              <w:t>–</w:t>
            </w:r>
            <w:r w:rsidRPr="0013078E">
              <w:rPr>
                <w:lang w:val="en-GB"/>
              </w:rPr>
              <w:t xml:space="preserve"> Food</w:t>
            </w:r>
            <w:r w:rsidR="00F929A9">
              <w:rPr>
                <w:lang w:val="en-GB"/>
              </w:rPr>
              <w:t xml:space="preserve"> </w:t>
            </w:r>
            <w:r w:rsidRPr="0013078E">
              <w:rPr>
                <w:lang w:val="en-GB"/>
              </w:rPr>
              <w:t>additives</w:t>
            </w:r>
          </w:p>
          <w:p w14:paraId="5F506545" w14:textId="67E3CA2B" w:rsidR="00531950" w:rsidRPr="001670BC" w:rsidRDefault="0013078E" w:rsidP="0013078E">
            <w:pPr>
              <w:pStyle w:val="AARTableText"/>
              <w:rPr>
                <w:color w:val="FF0000"/>
                <w:lang w:val="en-GB"/>
              </w:rPr>
            </w:pPr>
            <w:r w:rsidRPr="0013078E">
              <w:rPr>
                <w:lang w:val="en-GB"/>
              </w:rPr>
              <w:t>3.3.2 – Processing aids (to cover the GM component)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AA382EE" w14:textId="77777777" w:rsidR="00E9178D" w:rsidRPr="00E9178D" w:rsidRDefault="00E16AAA" w:rsidP="009E6300">
            <w:pPr>
              <w:pStyle w:val="AARTableText"/>
              <w:rPr>
                <w:lang w:val="en-GB"/>
              </w:rPr>
            </w:pPr>
            <w:r w:rsidRPr="00E9178D">
              <w:rPr>
                <w:lang w:val="en-GB"/>
              </w:rPr>
              <w:t>Yes</w:t>
            </w:r>
          </w:p>
          <w:p w14:paraId="67F08029" w14:textId="0121661F" w:rsidR="009F45BB" w:rsidRPr="00A70112" w:rsidRDefault="009F45BB" w:rsidP="009E6300">
            <w:pPr>
              <w:pStyle w:val="AARTableText"/>
              <w:rPr>
                <w:lang w:val="en-GB"/>
              </w:rPr>
            </w:pPr>
          </w:p>
          <w:p w14:paraId="10719285" w14:textId="506ADDA3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60AB28B7" w:rsidR="009F45BB" w:rsidRPr="00742870" w:rsidRDefault="009F45BB" w:rsidP="00E9178D">
            <w:pPr>
              <w:pStyle w:val="AARTableText"/>
              <w:rPr>
                <w:lang w:val="en-GB"/>
              </w:rPr>
            </w:pPr>
            <w:r w:rsidRPr="00E9178D">
              <w:rPr>
                <w:lang w:val="en-GB"/>
              </w:rPr>
              <w:t>General</w:t>
            </w:r>
            <w:r w:rsidR="00F15AE4">
              <w:rPr>
                <w:lang w:val="en-GB"/>
              </w:rPr>
              <w:t xml:space="preserve"> Level </w:t>
            </w:r>
            <w:r w:rsidR="00656184">
              <w:rPr>
                <w:lang w:val="en-GB"/>
              </w:rPr>
              <w:t>1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28AB20D9" w:rsidR="00D140FE" w:rsidRPr="00742870" w:rsidRDefault="002F11DE" w:rsidP="00E9178D">
            <w:pPr>
              <w:pStyle w:val="AARTableText"/>
              <w:rPr>
                <w:lang w:val="en-GB"/>
              </w:rPr>
            </w:pPr>
            <w:r w:rsidRPr="00E9178D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A70112">
        <w:trPr>
          <w:cantSplit/>
          <w:trHeight w:val="954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49521E48" w:rsidR="00EC0EA4" w:rsidRPr="00A70112" w:rsidRDefault="00A70112" w:rsidP="00A70112">
            <w:pPr>
              <w:pStyle w:val="AARTableText"/>
              <w:rPr>
                <w:lang w:val="en-GB"/>
              </w:rPr>
            </w:pPr>
            <w:r w:rsidRPr="00A70112">
              <w:rPr>
                <w:lang w:val="en-GB"/>
              </w:rPr>
              <w:t xml:space="preserve">6 </w:t>
            </w:r>
            <w:r w:rsidR="00EC0EA4" w:rsidRPr="00A70112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A70112">
        <w:trPr>
          <w:cantSplit/>
          <w:trHeight w:val="4521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5F4CAE3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A70112">
              <w:rPr>
                <w:lang w:val="en-GB"/>
              </w:rPr>
              <w:t xml:space="preserve">23 February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639F2D04" w:rsidR="00865A72" w:rsidRPr="00412A12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412A12">
              <w:rPr>
                <w:u w:val="single"/>
                <w:lang w:val="en-GB"/>
              </w:rPr>
              <w:t>General</w:t>
            </w:r>
            <w:r w:rsidR="00865A72" w:rsidRPr="00412A12">
              <w:rPr>
                <w:u w:val="single"/>
                <w:lang w:val="en-GB"/>
              </w:rPr>
              <w:t>:</w:t>
            </w:r>
          </w:p>
          <w:p w14:paraId="0F5BC592" w14:textId="77777777" w:rsidR="00412A12" w:rsidRPr="00412A12" w:rsidRDefault="00412A12" w:rsidP="00AB791A">
            <w:pPr>
              <w:pStyle w:val="AARTableText"/>
              <w:rPr>
                <w:u w:val="single"/>
                <w:lang w:val="en-GB"/>
              </w:rPr>
            </w:pPr>
          </w:p>
          <w:p w14:paraId="2B710CED" w14:textId="596D4C5D" w:rsidR="00E83AFA" w:rsidRPr="00412A1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 xml:space="preserve">Commence </w:t>
            </w:r>
            <w:r w:rsidR="006814C5" w:rsidRPr="00412A12">
              <w:rPr>
                <w:lang w:val="en-GB"/>
              </w:rPr>
              <w:t>a</w:t>
            </w:r>
            <w:r w:rsidRPr="00412A12">
              <w:rPr>
                <w:lang w:val="en-GB"/>
              </w:rPr>
              <w:t>ssessment (clock start)</w:t>
            </w:r>
            <w:r w:rsidRPr="00412A12">
              <w:rPr>
                <w:lang w:val="en-GB"/>
              </w:rPr>
              <w:tab/>
            </w:r>
            <w:r w:rsidR="00412A12" w:rsidRPr="00412A12">
              <w:rPr>
                <w:lang w:val="en-GB"/>
              </w:rPr>
              <w:t>mid-February 2021</w:t>
            </w:r>
          </w:p>
          <w:p w14:paraId="2B099E24" w14:textId="548C365B" w:rsidR="00E83AFA" w:rsidRPr="00412A1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 xml:space="preserve">Completion of </w:t>
            </w:r>
            <w:r w:rsidR="006814C5" w:rsidRPr="00412A12">
              <w:rPr>
                <w:lang w:val="en-GB"/>
              </w:rPr>
              <w:t>a</w:t>
            </w:r>
            <w:r w:rsidRPr="00412A12">
              <w:rPr>
                <w:lang w:val="en-GB"/>
              </w:rPr>
              <w:t>ssessment</w:t>
            </w:r>
            <w:r w:rsidR="006814C5" w:rsidRPr="00412A12">
              <w:rPr>
                <w:lang w:val="en-GB"/>
              </w:rPr>
              <w:t xml:space="preserve"> &amp; preparation of draft food reg measure</w:t>
            </w:r>
            <w:r w:rsidRPr="00412A12">
              <w:rPr>
                <w:lang w:val="en-GB"/>
              </w:rPr>
              <w:tab/>
            </w:r>
            <w:r w:rsidR="00412A12">
              <w:rPr>
                <w:lang w:val="en-GB"/>
              </w:rPr>
              <w:t>late May</w:t>
            </w:r>
          </w:p>
          <w:p w14:paraId="2B048DD7" w14:textId="0CA7A873" w:rsidR="00B40B24" w:rsidRPr="00412A1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>Public comment</w:t>
            </w:r>
            <w:r w:rsidRPr="00412A12">
              <w:rPr>
                <w:lang w:val="en-GB"/>
              </w:rPr>
              <w:tab/>
            </w:r>
            <w:r w:rsidR="00412A12">
              <w:rPr>
                <w:lang w:val="en-GB"/>
              </w:rPr>
              <w:t>early June – mid July</w:t>
            </w:r>
          </w:p>
          <w:p w14:paraId="68C244E0" w14:textId="0585AD16" w:rsidR="00E83AFA" w:rsidRPr="00412A1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 xml:space="preserve">Board to complete </w:t>
            </w:r>
            <w:r w:rsidR="006814C5" w:rsidRPr="00412A12">
              <w:rPr>
                <w:lang w:val="en-GB"/>
              </w:rPr>
              <w:t>a</w:t>
            </w:r>
            <w:r w:rsidRPr="00412A12">
              <w:rPr>
                <w:lang w:val="en-GB"/>
              </w:rPr>
              <w:t>pproval</w:t>
            </w:r>
            <w:r w:rsidR="00412A12" w:rsidRPr="00412A12">
              <w:rPr>
                <w:lang w:val="en-GB"/>
              </w:rPr>
              <w:t xml:space="preserve"> </w:t>
            </w:r>
            <w:r w:rsidR="00412A12" w:rsidRPr="00F15AE4">
              <w:rPr>
                <w:lang w:val="en-GB"/>
              </w:rPr>
              <w:t>(Board T/C 27 October 2021)</w:t>
            </w:r>
            <w:r w:rsidRPr="00412A12">
              <w:rPr>
                <w:lang w:val="en-GB"/>
              </w:rPr>
              <w:tab/>
            </w:r>
            <w:r w:rsidR="00412A12" w:rsidRPr="00412A12">
              <w:rPr>
                <w:lang w:val="en-GB"/>
              </w:rPr>
              <w:t>late October 2021</w:t>
            </w:r>
          </w:p>
          <w:p w14:paraId="48443808" w14:textId="30022E8D" w:rsidR="00BF2475" w:rsidRPr="00412A12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>Notification to</w:t>
            </w:r>
            <w:r w:rsidR="006814C5" w:rsidRPr="00412A12">
              <w:rPr>
                <w:lang w:val="en-GB"/>
              </w:rPr>
              <w:t xml:space="preserve"> Fo</w:t>
            </w:r>
            <w:r w:rsidR="007634BB" w:rsidRPr="00412A12">
              <w:rPr>
                <w:lang w:val="en-GB"/>
              </w:rPr>
              <w:t>rum</w:t>
            </w:r>
            <w:r w:rsidRPr="00412A12">
              <w:rPr>
                <w:lang w:val="en-GB"/>
              </w:rPr>
              <w:tab/>
            </w:r>
            <w:r w:rsidR="00412A12" w:rsidRPr="00412A12">
              <w:rPr>
                <w:lang w:val="en-GB"/>
              </w:rPr>
              <w:t>early November 2021</w:t>
            </w:r>
          </w:p>
          <w:p w14:paraId="47FC8DBD" w14:textId="3AEE2572" w:rsidR="00E83AFA" w:rsidRPr="00412A1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2A12">
              <w:rPr>
                <w:lang w:val="en-GB"/>
              </w:rPr>
              <w:t>Anticipated gazettal if no review requested</w:t>
            </w:r>
            <w:r w:rsidRPr="00412A12">
              <w:rPr>
                <w:lang w:val="en-GB"/>
              </w:rPr>
              <w:tab/>
            </w:r>
            <w:r w:rsidR="00412A12" w:rsidRPr="00412A12">
              <w:rPr>
                <w:lang w:val="en-GB"/>
              </w:rPr>
              <w:t>mid-January 2022</w:t>
            </w:r>
          </w:p>
          <w:p w14:paraId="6B7D459B" w14:textId="77777777" w:rsidR="00865A72" w:rsidRPr="00742870" w:rsidRDefault="00865A72" w:rsidP="00A70112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7533C8DB" w:rsidR="00D140FE" w:rsidRPr="00256F2B" w:rsidRDefault="00D140FE" w:rsidP="002537B5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0CAD" w14:textId="77777777" w:rsidR="00F929A9" w:rsidRDefault="00F929A9">
      <w:r>
        <w:separator/>
      </w:r>
    </w:p>
  </w:endnote>
  <w:endnote w:type="continuationSeparator" w:id="0">
    <w:p w14:paraId="416EBA48" w14:textId="77777777" w:rsidR="00F929A9" w:rsidRDefault="00F929A9">
      <w:r>
        <w:continuationSeparator/>
      </w:r>
    </w:p>
  </w:endnote>
  <w:endnote w:type="continuationNotice" w:id="1">
    <w:p w14:paraId="57E76435" w14:textId="77777777" w:rsidR="00F929A9" w:rsidRDefault="00F9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F929A9" w:rsidRDefault="00F929A9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F929A9" w:rsidRDefault="00F929A9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7C1BB234" w:rsidR="00F929A9" w:rsidRPr="00007068" w:rsidRDefault="00F929A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537B5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F929A9" w:rsidRDefault="00F929A9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3692594C" w:rsidR="00F929A9" w:rsidRPr="00007068" w:rsidRDefault="00F929A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537B5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F929A9" w:rsidRDefault="00F929A9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1245" w14:textId="77777777" w:rsidR="00F929A9" w:rsidRDefault="00F929A9">
      <w:r>
        <w:separator/>
      </w:r>
    </w:p>
  </w:footnote>
  <w:footnote w:type="continuationSeparator" w:id="0">
    <w:p w14:paraId="648A07EF" w14:textId="77777777" w:rsidR="00F929A9" w:rsidRDefault="00F929A9">
      <w:r>
        <w:continuationSeparator/>
      </w:r>
    </w:p>
  </w:footnote>
  <w:footnote w:type="continuationNotice" w:id="1">
    <w:p w14:paraId="4A4C165F" w14:textId="77777777" w:rsidR="00F929A9" w:rsidRDefault="00F9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7303E61E" w:rsidR="00F929A9" w:rsidRPr="00730E4B" w:rsidRDefault="00F929A9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6D44"/>
    <w:multiLevelType w:val="hybridMultilevel"/>
    <w:tmpl w:val="291EB1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04A50"/>
    <w:multiLevelType w:val="hybridMultilevel"/>
    <w:tmpl w:val="03E4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"/>
  </w:num>
  <w:num w:numId="14">
    <w:abstractNumId w:val="1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2F0B"/>
    <w:rsid w:val="000035A9"/>
    <w:rsid w:val="00007068"/>
    <w:rsid w:val="00010ECD"/>
    <w:rsid w:val="00017863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05F1"/>
    <w:rsid w:val="000759B2"/>
    <w:rsid w:val="0007697A"/>
    <w:rsid w:val="000801A9"/>
    <w:rsid w:val="00085DD2"/>
    <w:rsid w:val="00090C54"/>
    <w:rsid w:val="00095639"/>
    <w:rsid w:val="000B139C"/>
    <w:rsid w:val="000C2412"/>
    <w:rsid w:val="000C560C"/>
    <w:rsid w:val="000D0BB5"/>
    <w:rsid w:val="000D505A"/>
    <w:rsid w:val="000D68A2"/>
    <w:rsid w:val="000E06CD"/>
    <w:rsid w:val="000F0B67"/>
    <w:rsid w:val="000F7E10"/>
    <w:rsid w:val="00112725"/>
    <w:rsid w:val="0013078E"/>
    <w:rsid w:val="00133035"/>
    <w:rsid w:val="001535EA"/>
    <w:rsid w:val="001625F3"/>
    <w:rsid w:val="00164C0C"/>
    <w:rsid w:val="00165663"/>
    <w:rsid w:val="001663E1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17D0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05DD3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37B5"/>
    <w:rsid w:val="00254E2A"/>
    <w:rsid w:val="00256F2B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5420E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3862"/>
    <w:rsid w:val="003A4CBE"/>
    <w:rsid w:val="003B358F"/>
    <w:rsid w:val="003B5F77"/>
    <w:rsid w:val="003C41D3"/>
    <w:rsid w:val="003C54E8"/>
    <w:rsid w:val="003D1C2D"/>
    <w:rsid w:val="003D2E86"/>
    <w:rsid w:val="003E07B6"/>
    <w:rsid w:val="003E0A9C"/>
    <w:rsid w:val="003E6563"/>
    <w:rsid w:val="00412A12"/>
    <w:rsid w:val="0041478F"/>
    <w:rsid w:val="004209E6"/>
    <w:rsid w:val="00420F9E"/>
    <w:rsid w:val="004328BD"/>
    <w:rsid w:val="004333CE"/>
    <w:rsid w:val="0043532E"/>
    <w:rsid w:val="00435D14"/>
    <w:rsid w:val="00440986"/>
    <w:rsid w:val="004431D2"/>
    <w:rsid w:val="00451F4B"/>
    <w:rsid w:val="00466F92"/>
    <w:rsid w:val="00467057"/>
    <w:rsid w:val="00467B4C"/>
    <w:rsid w:val="0047294B"/>
    <w:rsid w:val="00484696"/>
    <w:rsid w:val="004858FD"/>
    <w:rsid w:val="00487BB5"/>
    <w:rsid w:val="00490223"/>
    <w:rsid w:val="004A3634"/>
    <w:rsid w:val="004A5D18"/>
    <w:rsid w:val="004A69D0"/>
    <w:rsid w:val="004C0FA3"/>
    <w:rsid w:val="004C65AB"/>
    <w:rsid w:val="004C66DF"/>
    <w:rsid w:val="004D024F"/>
    <w:rsid w:val="004E02F5"/>
    <w:rsid w:val="004E29AF"/>
    <w:rsid w:val="004E2AE0"/>
    <w:rsid w:val="004E7F7C"/>
    <w:rsid w:val="004F33BA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51DFB"/>
    <w:rsid w:val="005543CD"/>
    <w:rsid w:val="00571156"/>
    <w:rsid w:val="005720AE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E0DD3"/>
    <w:rsid w:val="005F2D84"/>
    <w:rsid w:val="005F75E4"/>
    <w:rsid w:val="006045D2"/>
    <w:rsid w:val="00604C0A"/>
    <w:rsid w:val="0061017C"/>
    <w:rsid w:val="006102A0"/>
    <w:rsid w:val="00612091"/>
    <w:rsid w:val="006120C2"/>
    <w:rsid w:val="00614B5B"/>
    <w:rsid w:val="00632D7F"/>
    <w:rsid w:val="00634FA4"/>
    <w:rsid w:val="006350D9"/>
    <w:rsid w:val="006521FC"/>
    <w:rsid w:val="00656184"/>
    <w:rsid w:val="00660467"/>
    <w:rsid w:val="00660D35"/>
    <w:rsid w:val="0066113A"/>
    <w:rsid w:val="0066320E"/>
    <w:rsid w:val="00664801"/>
    <w:rsid w:val="00664D6B"/>
    <w:rsid w:val="00666914"/>
    <w:rsid w:val="00667674"/>
    <w:rsid w:val="00670A5F"/>
    <w:rsid w:val="00672ED9"/>
    <w:rsid w:val="00681199"/>
    <w:rsid w:val="006814C5"/>
    <w:rsid w:val="006826BA"/>
    <w:rsid w:val="00683777"/>
    <w:rsid w:val="006929CA"/>
    <w:rsid w:val="006936BC"/>
    <w:rsid w:val="006955CD"/>
    <w:rsid w:val="006A0644"/>
    <w:rsid w:val="006A7B03"/>
    <w:rsid w:val="006B732D"/>
    <w:rsid w:val="006C1B5F"/>
    <w:rsid w:val="006C596A"/>
    <w:rsid w:val="006D2B71"/>
    <w:rsid w:val="006E07A4"/>
    <w:rsid w:val="006E24DE"/>
    <w:rsid w:val="006E6516"/>
    <w:rsid w:val="006F5470"/>
    <w:rsid w:val="006F6354"/>
    <w:rsid w:val="006F6FFF"/>
    <w:rsid w:val="0070204D"/>
    <w:rsid w:val="00704FF4"/>
    <w:rsid w:val="007075C4"/>
    <w:rsid w:val="00724966"/>
    <w:rsid w:val="00730E4B"/>
    <w:rsid w:val="00734CB8"/>
    <w:rsid w:val="00735CD3"/>
    <w:rsid w:val="00742870"/>
    <w:rsid w:val="0074717E"/>
    <w:rsid w:val="007634BB"/>
    <w:rsid w:val="0076527B"/>
    <w:rsid w:val="007672BD"/>
    <w:rsid w:val="00771DFE"/>
    <w:rsid w:val="00773EBA"/>
    <w:rsid w:val="00775C00"/>
    <w:rsid w:val="00786988"/>
    <w:rsid w:val="0079152B"/>
    <w:rsid w:val="0079256D"/>
    <w:rsid w:val="00792832"/>
    <w:rsid w:val="00795532"/>
    <w:rsid w:val="00797B39"/>
    <w:rsid w:val="007A55B7"/>
    <w:rsid w:val="007B673C"/>
    <w:rsid w:val="007B7616"/>
    <w:rsid w:val="007C151E"/>
    <w:rsid w:val="007C337A"/>
    <w:rsid w:val="007D22C5"/>
    <w:rsid w:val="007E0C60"/>
    <w:rsid w:val="007F7C4F"/>
    <w:rsid w:val="00804730"/>
    <w:rsid w:val="00806DD7"/>
    <w:rsid w:val="00822831"/>
    <w:rsid w:val="008233F5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9FD"/>
    <w:rsid w:val="00866B43"/>
    <w:rsid w:val="0087068C"/>
    <w:rsid w:val="00870A33"/>
    <w:rsid w:val="008762B5"/>
    <w:rsid w:val="0087769E"/>
    <w:rsid w:val="0088216D"/>
    <w:rsid w:val="00883C26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9106B"/>
    <w:rsid w:val="009974E0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70112"/>
    <w:rsid w:val="00A901C5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3F43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053D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4512C"/>
    <w:rsid w:val="00B56518"/>
    <w:rsid w:val="00B64E0B"/>
    <w:rsid w:val="00B729D4"/>
    <w:rsid w:val="00B77D34"/>
    <w:rsid w:val="00B91357"/>
    <w:rsid w:val="00BA1E67"/>
    <w:rsid w:val="00BA4AEA"/>
    <w:rsid w:val="00BC0C5A"/>
    <w:rsid w:val="00BE3659"/>
    <w:rsid w:val="00BE5B6A"/>
    <w:rsid w:val="00BE6267"/>
    <w:rsid w:val="00BF2475"/>
    <w:rsid w:val="00BF7CB1"/>
    <w:rsid w:val="00C03A41"/>
    <w:rsid w:val="00C078A3"/>
    <w:rsid w:val="00C102FF"/>
    <w:rsid w:val="00C21FBE"/>
    <w:rsid w:val="00C2504A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12BF"/>
    <w:rsid w:val="00C72E01"/>
    <w:rsid w:val="00C7354E"/>
    <w:rsid w:val="00C752FC"/>
    <w:rsid w:val="00C800ED"/>
    <w:rsid w:val="00C91337"/>
    <w:rsid w:val="00C91619"/>
    <w:rsid w:val="00C93FCB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2778"/>
    <w:rsid w:val="00CD7C3A"/>
    <w:rsid w:val="00CF4900"/>
    <w:rsid w:val="00CF60AA"/>
    <w:rsid w:val="00D057DF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65408"/>
    <w:rsid w:val="00D75C8A"/>
    <w:rsid w:val="00D83432"/>
    <w:rsid w:val="00D84831"/>
    <w:rsid w:val="00D9142A"/>
    <w:rsid w:val="00D942DF"/>
    <w:rsid w:val="00DA15B4"/>
    <w:rsid w:val="00DB58C2"/>
    <w:rsid w:val="00DB6ED0"/>
    <w:rsid w:val="00DC22D0"/>
    <w:rsid w:val="00DC5F09"/>
    <w:rsid w:val="00DD678E"/>
    <w:rsid w:val="00DE3165"/>
    <w:rsid w:val="00DE518A"/>
    <w:rsid w:val="00E03A62"/>
    <w:rsid w:val="00E140B0"/>
    <w:rsid w:val="00E16AAA"/>
    <w:rsid w:val="00E20B51"/>
    <w:rsid w:val="00E233D9"/>
    <w:rsid w:val="00E24574"/>
    <w:rsid w:val="00E24AD8"/>
    <w:rsid w:val="00E331B6"/>
    <w:rsid w:val="00E41B70"/>
    <w:rsid w:val="00E53251"/>
    <w:rsid w:val="00E542AE"/>
    <w:rsid w:val="00E55C2B"/>
    <w:rsid w:val="00E60F0B"/>
    <w:rsid w:val="00E71485"/>
    <w:rsid w:val="00E8204F"/>
    <w:rsid w:val="00E83AFA"/>
    <w:rsid w:val="00E9178D"/>
    <w:rsid w:val="00EA464E"/>
    <w:rsid w:val="00EA6A03"/>
    <w:rsid w:val="00EB0860"/>
    <w:rsid w:val="00EB2F73"/>
    <w:rsid w:val="00EB4568"/>
    <w:rsid w:val="00EC0EA4"/>
    <w:rsid w:val="00EC2374"/>
    <w:rsid w:val="00EC3D0E"/>
    <w:rsid w:val="00ED2240"/>
    <w:rsid w:val="00ED6F20"/>
    <w:rsid w:val="00EE01C3"/>
    <w:rsid w:val="00EE107D"/>
    <w:rsid w:val="00EE27D6"/>
    <w:rsid w:val="00EE34E5"/>
    <w:rsid w:val="00EE43C5"/>
    <w:rsid w:val="00EE4D12"/>
    <w:rsid w:val="00EF586E"/>
    <w:rsid w:val="00EF7E24"/>
    <w:rsid w:val="00F040E0"/>
    <w:rsid w:val="00F1488D"/>
    <w:rsid w:val="00F1520F"/>
    <w:rsid w:val="00F15AE4"/>
    <w:rsid w:val="00F2776C"/>
    <w:rsid w:val="00F31D81"/>
    <w:rsid w:val="00F33C63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29A9"/>
    <w:rsid w:val="00F93544"/>
    <w:rsid w:val="00FA491A"/>
    <w:rsid w:val="00FB3316"/>
    <w:rsid w:val="00FB7CDB"/>
    <w:rsid w:val="00FC025D"/>
    <w:rsid w:val="00FC164E"/>
    <w:rsid w:val="00FC33D5"/>
    <w:rsid w:val="00FC3983"/>
    <w:rsid w:val="00FE16BA"/>
    <w:rsid w:val="00FE5247"/>
    <w:rsid w:val="00FF356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W1127</Related_x0020_project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WYJEUTFRV6AA-263736349-168</_dlc_DocId>
    <_dlc_DocIdUrl xmlns="7e329c68-5cbf-4e54-96e5-e53e71021bd2">
      <Url>http://fsanzapps/applications/A1222/_layouts/15/DocIdRedir.aspx?ID=WYJEUTFRV6AA-263736349-168</Url>
      <Description>WYJEUTFRV6AA-263736349-168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1FD1A3E-AE90-4F34-94C2-EC3BB5043E62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C796874B-7152-441D-9340-D996E11D1844}"/>
</file>

<file path=customXml/itemProps4.xml><?xml version="1.0" encoding="utf-8"?>
<ds:datastoreItem xmlns:ds="http://schemas.openxmlformats.org/officeDocument/2006/customXml" ds:itemID="{E1FD1A3E-AE90-4F34-94C2-EC3BB5043E62}">
  <ds:schemaRefs>
    <ds:schemaRef ds:uri="ec50576e-4a27-4780-a1e1-e59563bc70b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e329c68-5cbf-4e54-96e5-e53e71021b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388305-79B2-438A-972B-002292056D29}"/>
</file>

<file path=customXml/itemProps7.xml><?xml version="1.0" encoding="utf-8"?>
<ds:datastoreItem xmlns:ds="http://schemas.openxmlformats.org/officeDocument/2006/customXml" ds:itemID="{769EF009-1497-4519-875F-F529CB97F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4178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2</cp:revision>
  <cp:lastPrinted>2021-01-14T03:29:00Z</cp:lastPrinted>
  <dcterms:created xsi:type="dcterms:W3CDTF">2021-02-04T00:17:00Z</dcterms:created>
  <dcterms:modified xsi:type="dcterms:W3CDTF">2021-02-04T00:17:00Z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15e4e31e-78af-402d-b2e7-892dffb1e67e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